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4" w:rsidRPr="00B64F7D" w:rsidRDefault="00B92FA4" w:rsidP="00B92FA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64F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МИНИСТЕРСТВО ПРОСВЕЩЕНИЯ РОССИЙСКОЙ ФЕДЕРАЦИИ</w:t>
      </w:r>
    </w:p>
    <w:p w:rsidR="00B92FA4" w:rsidRPr="00B64F7D" w:rsidRDefault="00B92FA4" w:rsidP="00B92FA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64F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ПИСЬМО</w:t>
      </w:r>
    </w:p>
    <w:p w:rsidR="00B92FA4" w:rsidRDefault="00B92FA4" w:rsidP="00B92FA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64F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от 25 января 2021 года N ТВ-92/03</w:t>
      </w:r>
    </w:p>
    <w:p w:rsidR="00B92FA4" w:rsidRPr="00B64F7D" w:rsidRDefault="00B92FA4" w:rsidP="00B92FA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B64F7D" w:rsidRPr="007D64BE" w:rsidRDefault="00B64F7D" w:rsidP="007D64B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Рекомендации по созданию условий для повышения мотивации участников образовательных отношений посредством реализации дополнительных образовательных программ различных направленностей и организации внеурочной деятельности во втором полугодии 2020-2021 учебного года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Дополнительное образование детей - наиболее гибкая и отзывчивая к запросам детей, общества и государства сфера образования. Именно система дополнительного образования способна повысить мотивацию детей к учебе в условиях ухудшения эп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идемиологической ситуации.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организации образовательного процесса по реализации дополнительных общеобразовательных программ необходимо </w:t>
      </w:r>
      <w:r w:rsidR="007D64BE"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руководствоваться,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том числе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5" w:history="1">
        <w:r w:rsidRPr="007D64B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утвержденными</w:t>
      </w:r>
      <w:hyperlink r:id="rId6" w:history="1">
        <w:r w:rsidRPr="007D64B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постановлением</w:t>
        </w:r>
        <w:proofErr w:type="spellEnd"/>
        <w:r w:rsidRPr="007D64B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Главного государственного санитарного врача Российской Федерации от 28 сентября 2020 г. N 28</w:t>
        </w:r>
      </w:hyperlink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Особенности реализации дополнительных общеобразовательных программ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направленностям (техническая, естественнонаучная, физкультурно-спортивная, художественная, туристско-краеведческая, социально-гуманитарная) с использованием электронного обучения и дистанционных образовательных технологий определяются спецификой предметного содержания (художественное творчество, спорт, социальное творчество, основы научных знаний и т.п.), технологическими особенностями его освоения с учетом соотношения теоретической и практической составляющей (игровые, интерактивные, проектные технологии или репродуктивные методы работы), возрастными (дошкольники, младшие школьники, подростки) и психофизиологическими (дети с ограниченными возможностями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здоро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вья) особенностями обучающихся.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Общие рекомендации по реализации дополнительных общеобразовательных программ в условиях активного внедрения электрон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ного и дистанционного обучения: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По содержанию:</w:t>
      </w:r>
    </w:p>
    <w:p w:rsidR="00B64F7D" w:rsidRPr="007D64BE" w:rsidRDefault="00B64F7D" w:rsidP="007D64BE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банка лекционного материала, подкрепленного методическими заданиями (вопросы и задания, упра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жнения, необходимые пояснения);</w:t>
      </w:r>
    </w:p>
    <w:p w:rsidR="00B64F7D" w:rsidRPr="007D64BE" w:rsidRDefault="00B64F7D" w:rsidP="007D64BE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усиление акцента на сам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остоятельной творческой работе;</w:t>
      </w:r>
    </w:p>
    <w:p w:rsidR="00B64F7D" w:rsidRPr="007D64BE" w:rsidRDefault="00B64F7D" w:rsidP="007D64BE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сложных для понимания обучающимися тем в режиме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видеотрансляции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обязательное подкрепление их с учетом модели взаимодействия педагога и обучающихся схемами, диаграммами, рисунками, компьютерными презентациями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другим наглядным материалом.</w:t>
      </w:r>
      <w:proofErr w:type="gramEnd"/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По организации:</w:t>
      </w:r>
    </w:p>
    <w:p w:rsidR="00B64F7D" w:rsidRPr="007D64BE" w:rsidRDefault="00B64F7D" w:rsidP="007D64BE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регулярной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обратной связи с </w:t>
      </w:r>
      <w:proofErr w:type="gram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7D64BE" w:rsidRDefault="00B64F7D" w:rsidP="007D64BE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включение в учебный процесс планировщика 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задач (календари, доски задач);</w:t>
      </w:r>
    </w:p>
    <w:p w:rsidR="00B64F7D" w:rsidRPr="007D64BE" w:rsidRDefault="00B64F7D" w:rsidP="007D64BE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использование возможности внешней интег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рации (например,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Trello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др.).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По форме проведения занятий:</w:t>
      </w:r>
    </w:p>
    <w:p w:rsidR="00B64F7D" w:rsidRPr="007D64BE" w:rsidRDefault="00B64F7D" w:rsidP="007D64BE">
      <w:pPr>
        <w:pStyle w:val="a4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разнообразие форм проведения занятий (прямые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видеотрансляции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использование игровых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видеоплатформ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, сервиса "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совместная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интерактивная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онлайн-доска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" для совместной работы с обучающимися в реальном времени); использование н</w:t>
      </w:r>
      <w:r w:rsidR="00D83FC9">
        <w:rPr>
          <w:rFonts w:ascii="Times New Roman" w:eastAsia="Times New Roman" w:hAnsi="Times New Roman" w:cs="Times New Roman"/>
          <w:spacing w:val="2"/>
          <w:sz w:val="24"/>
          <w:szCs w:val="24"/>
        </w:rPr>
        <w:t>ескольких каналов коммуникации.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 рамках реализации адаптированных дополнительных общеобразовательных программ для обучающихся с ограниченными возможностями здоровья необходимо использовать электронные образовательные ресурсы, адаптированные к ограничениям их здоровья и восприятия информации (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аудиофайл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лиц с нарушением зрения,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видеофайл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титрами или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сурдопереводом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лиц с нарушением слуха, тексты с иллюстрациями для учащихся с нарушениями в интеллектуально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 иди эмоциональном развитии).</w:t>
      </w:r>
      <w:proofErr w:type="gramEnd"/>
    </w:p>
    <w:p w:rsidR="007D64BE" w:rsidRDefault="00B64F7D" w:rsidP="007D64BE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Особенности реализации дополнительных общеобразовательных программ по направленностям</w:t>
      </w:r>
    </w:p>
    <w:p w:rsidR="00B64F7D" w:rsidRPr="007D64BE" w:rsidRDefault="00B64F7D" w:rsidP="007D64BE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Техническая направленность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 точки зрения реализации дополнительных общеобразовательных программ технической направленности через исследовательскую и проектную деятельность педаг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огу рекомендуется использовать:</w:t>
      </w:r>
    </w:p>
    <w:p w:rsidR="00B64F7D" w:rsidRPr="007D64BE" w:rsidRDefault="00B64F7D" w:rsidP="007D64BE">
      <w:pPr>
        <w:pStyle w:val="a4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инструменты структурного представления образовательного материала, например,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Microsoft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OneNote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7D64BE" w:rsidRDefault="00B64F7D" w:rsidP="007D64BE">
      <w:pPr>
        <w:pStyle w:val="a4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инструменты совместной организации проектной 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деятельности, например,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Trello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7D64BE" w:rsidRDefault="00B64F7D" w:rsidP="007D64BE">
      <w:pPr>
        <w:pStyle w:val="a4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инструменты совместной работы над документами, например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Google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Docs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образо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вательную версию MS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Office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365;</w:t>
      </w:r>
    </w:p>
    <w:p w:rsidR="00B64F7D" w:rsidRPr="007D64BE" w:rsidRDefault="00B64F7D" w:rsidP="007D64BE">
      <w:pPr>
        <w:pStyle w:val="a4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инструменты совместного структурирования и анализа результатов исследований и пои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ска информации, например,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Miro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7D64BE" w:rsidRDefault="00B64F7D" w:rsidP="007D64BE">
      <w:pPr>
        <w:pStyle w:val="a4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коммуникационные системы, с возможностью организации командной работы, в том числе распределения задач, например, бесплатную образова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тельную версию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Microsoft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Teams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реализации дополнительных общеобразовательных программ, в рамках которых изучается конструирование и программирование, необходимы как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инструменты, так и гибридные инструменты с возможностью локализации данных и синхронизации с облаком. Для занятий по конструированию механических компонентов могут быть полезны такие платформы САПР как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Tinkercad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(для младших детей),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Autodesk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Fusion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360 или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Siemens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Solid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Edge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(для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более старших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возрастных групп). Для полигонального 3D моделирования можно использовать бесплатную платформу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Blender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Эту платформу можно также использовать для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рендера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3D сцен,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анимаций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монтажа видео. Для изучения основ программирования существует большое количество бесплатных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онлайн-платформ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бесплатного программного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обеспечения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как для персонального компьютера, так и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смартфонов.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Основные риски реализации дополнительных общеобразовательных программ технической направленности в д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истанционном формате связаны </w:t>
      </w:r>
      <w:proofErr w:type="gram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B64F7D" w:rsidRPr="007D64BE" w:rsidRDefault="00B64F7D" w:rsidP="007D64BE">
      <w:pPr>
        <w:pStyle w:val="a4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отсутствием доступа к инфр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аструктуре у детей и педагогов;</w:t>
      </w:r>
    </w:p>
    <w:p w:rsidR="00B64F7D" w:rsidRPr="007D64BE" w:rsidRDefault="00B64F7D" w:rsidP="007D64BE">
      <w:pPr>
        <w:pStyle w:val="a4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низкой квалификацией, включая низкую цифровую грамо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тность большей части педагогов;</w:t>
      </w:r>
    </w:p>
    <w:p w:rsidR="00B64F7D" w:rsidRPr="007D64BE" w:rsidRDefault="00B64F7D" w:rsidP="007D64BE">
      <w:pPr>
        <w:pStyle w:val="a4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физиологическими особенностями процесса обучения детей (например, при личном общении значительно эффективней работают зеркальные нейроны, отвечающие за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эмпати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обучение через наблюдение);</w:t>
      </w:r>
    </w:p>
    <w:p w:rsidR="00B64F7D" w:rsidRPr="007D64BE" w:rsidRDefault="00B64F7D" w:rsidP="007D64BE">
      <w:pPr>
        <w:pStyle w:val="a4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низкой эффективностью существующего подхода к дистанционному обучению для формирования бо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льшей части гибких компетенций;</w:t>
      </w:r>
    </w:p>
    <w:p w:rsidR="00B64F7D" w:rsidRPr="007D64BE" w:rsidRDefault="00B64F7D" w:rsidP="007D64BE">
      <w:pPr>
        <w:pStyle w:val="a4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негативным отношением родительского сообщества и сложившихся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стереотипах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низкой эффекти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вности дистанционного обучения.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Основные действия для повышения эффективности реализации дополнительных общеобразовательных программ технической направле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нности в дистанционном формате:</w:t>
      </w:r>
    </w:p>
    <w:p w:rsidR="00B64F7D" w:rsidRPr="007D64BE" w:rsidRDefault="00B64F7D" w:rsidP="007D64BE">
      <w:pPr>
        <w:pStyle w:val="a4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доступности электронной информационно-образовательной 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среды для детей и их родителей;</w:t>
      </w:r>
    </w:p>
    <w:p w:rsidR="00B64F7D" w:rsidRPr="007D64BE" w:rsidRDefault="00B64F7D" w:rsidP="007D64BE">
      <w:pPr>
        <w:pStyle w:val="a4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квалификации педагогов и/или обесп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ечение конкуренции в профессии;</w:t>
      </w:r>
    </w:p>
    <w:p w:rsidR="00B64F7D" w:rsidRPr="007D64BE" w:rsidRDefault="00B64F7D" w:rsidP="007D64BE">
      <w:pPr>
        <w:pStyle w:val="a4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разработка новых методик, позволяющих реализовать проектную и исследовательскую деятельность обучающихся в командах с минимизацией традиционного лекционного формата занятий (в рамках реализации дополнительных общеобразовательных программ по Робототехнике все лекции можно записать в качестве видео, составить практический курс на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Stepik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базу знаний по программе в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OneNote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на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видеовстречах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обсуждать основные вопросы по теоретическому материалу, распределять задачи для решения образовательных кейсов и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реализовывать знания на практикумах с помощью различных симуляторов или дистанционного подключения к полигонам, находящи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мся на территории Организации);</w:t>
      </w:r>
    </w:p>
    <w:p w:rsidR="00B64F7D" w:rsidRPr="007D64BE" w:rsidRDefault="00B64F7D" w:rsidP="007D64BE">
      <w:pPr>
        <w:pStyle w:val="a4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вовлечение родителей в образовательный процесс, т.к. в дистанционном формате нет ограничений доступа к освоению дополнительных общеобразовательных программ по сравнению с обычными занятиями в аудиториях.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Default="00B64F7D" w:rsidP="007D64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Естественнонаучная направленность</w:t>
      </w:r>
    </w:p>
    <w:p w:rsidR="007D64BE" w:rsidRPr="007D64BE" w:rsidRDefault="007D64BE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 точки зрения реализации дополнительных общеобразовательных программ естественнонаучной направленности через исследовательскую и проектную деятельность педаг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огу рекомендуется использовать:</w:t>
      </w:r>
    </w:p>
    <w:p w:rsidR="007D64BE" w:rsidRDefault="00B64F7D" w:rsidP="007D64BE">
      <w:pPr>
        <w:pStyle w:val="a4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сетевые технологии (</w:t>
      </w:r>
      <w:proofErr w:type="spellStart"/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онлайн-обучение</w:t>
      </w:r>
      <w:proofErr w:type="spellEnd"/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)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 - средства коммуникации, позволяющие обмениваться информацией в режиме реального времени: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64F7D" w:rsidRPr="007D64BE" w:rsidRDefault="00B64F7D" w:rsidP="007D64BE">
      <w:pPr>
        <w:pStyle w:val="a4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видеоконференции (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Skype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Zoom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Microsoft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Teams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др.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онлайн-платформы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видеосвязи с возможностью организации командной работы, в 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том числе распределения задач);</w:t>
      </w:r>
    </w:p>
    <w:p w:rsidR="00B64F7D" w:rsidRPr="007D64BE" w:rsidRDefault="00B64F7D" w:rsidP="007D64BE">
      <w:pPr>
        <w:pStyle w:val="a4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чаты (обмен мгновенными сообщениями, аудио-, ви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деоинформацией в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мессенджерах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B64F7D" w:rsidRPr="007D64BE" w:rsidRDefault="00B64F7D" w:rsidP="007D64BE">
      <w:pPr>
        <w:pStyle w:val="a4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виртуальные учебные классы (к пример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у,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Google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Classroom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B64F7D" w:rsidRPr="007D64BE" w:rsidRDefault="00B64F7D" w:rsidP="007D64BE">
      <w:pPr>
        <w:pStyle w:val="a4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сетевые технологии (</w:t>
      </w:r>
      <w:proofErr w:type="spellStart"/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офлайн-обучение</w:t>
      </w:r>
      <w:proofErr w:type="spellEnd"/>
      <w:r w:rsidRPr="007D64B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)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 - средства коммуникации, позволяющие передавать и получать данные в удобное время для каждого участника образовательного процесса, независимо друг от друга. К данному типу коммуникаций можно отнес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ти:</w:t>
      </w:r>
    </w:p>
    <w:p w:rsidR="00B64F7D" w:rsidRPr="007D64BE" w:rsidRDefault="007D64BE" w:rsidP="007D64BE">
      <w:pPr>
        <w:pStyle w:val="a4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электронную почту;</w:t>
      </w:r>
    </w:p>
    <w:p w:rsidR="00B64F7D" w:rsidRPr="007D64BE" w:rsidRDefault="007D64BE" w:rsidP="007D64BE">
      <w:pPr>
        <w:pStyle w:val="a4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форумы;</w:t>
      </w:r>
    </w:p>
    <w:p w:rsidR="00B64F7D" w:rsidRPr="007D64BE" w:rsidRDefault="00B64F7D" w:rsidP="007D64BE">
      <w:pPr>
        <w:pStyle w:val="a4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систему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дистанционного обучения (СДО);</w:t>
      </w:r>
    </w:p>
    <w:p w:rsidR="00B64F7D" w:rsidRPr="007D64BE" w:rsidRDefault="00B64F7D" w:rsidP="007D64BE">
      <w:pPr>
        <w:pStyle w:val="a4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медиатеку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федерального ресурсного центра по развитию дополнительного образования детей естественнонаучной направленности (https://sdo.e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cobiocentre.ru/library/media/);</w:t>
      </w:r>
    </w:p>
    <w:p w:rsidR="00B64F7D" w:rsidRPr="007D64BE" w:rsidRDefault="00B64F7D" w:rsidP="007D64BE">
      <w:pPr>
        <w:pStyle w:val="a4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цифровой навигатор образования, представляющий собой банк цифровых учебных материалов и практик для дополнительного дистанционного 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 (https://edu.asi.ru/).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Для реализации дополнительных общеобразовательных программ, в рамках которых изучается жизнедеятельность тех или иных организмов, необходим доступ к полнотекстовым версиям ряда научно-практических руководств, получить которые можно через Национальную электронную библиотеку, научную элек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тронную библиотеку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elibrary.ru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Основные действия для повышения эффективности реализации дополнительных общеобразовательных программ естественнонаучной направле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нности в дистанционном формате:</w:t>
      </w:r>
    </w:p>
    <w:p w:rsidR="00B64F7D" w:rsidRPr="007D64BE" w:rsidRDefault="00B64F7D" w:rsidP="007D64BE">
      <w:pPr>
        <w:pStyle w:val="a4"/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доступности электронной информационно-образовательной 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среды для детей и их родителей;</w:t>
      </w:r>
    </w:p>
    <w:p w:rsidR="00B64F7D" w:rsidRPr="007D64BE" w:rsidRDefault="00B64F7D" w:rsidP="007D64BE">
      <w:pPr>
        <w:pStyle w:val="a4"/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квалификации педагогов и/или обесп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ечение конкуренции в профессии;</w:t>
      </w:r>
    </w:p>
    <w:p w:rsidR="00B64F7D" w:rsidRPr="007D64BE" w:rsidRDefault="00B64F7D" w:rsidP="007D64BE">
      <w:pPr>
        <w:pStyle w:val="a4"/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разработка и постоянное пополнение электронной базы с аудио и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видеоконтентом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, подготовленным на натурных объектах (голоса птиц, следы зверей, фотографии животных, гнезд птиц, экс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периментальные зарисовки и пр.)</w:t>
      </w:r>
    </w:p>
    <w:p w:rsidR="00B64F7D" w:rsidRPr="007D64BE" w:rsidRDefault="00B64F7D" w:rsidP="007D64BE">
      <w:pPr>
        <w:pStyle w:val="a4"/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вовлечение родителей в образовательный процесс, привлечен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ие их знаний, жизненного опыта.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Принципиально важно предоставить детям возможность обсуждения полученных результатов в режиме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, как с педагогом, так и с другими участниками объединений, для этого пригодятся рекомендованные выше цифр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овые коммуникативные платформы.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Естественнонаучное образование отличает высокое значение в образовательном процессе такого педагогического принципа, как наглядность. Высока роль непосредственного контакта обучающегося с п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риродными объектами.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этом контексте серьезным недостатком дистанционной формы обучения является невозможность проведения практических и лабораторных работ, экскурсий. Компенсировать данный недостаток в определенной степени позволяет доступность широкого набора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медиаматериалов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информационно-телеко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ммуникационной сети "Интернет".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При этом резко возрастает значение грамотно собранного учебно-методического комплекса, при подготовке которого педагогу следует обратить внимание на поиск видеозаписей и лабораторных работ, опубликова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нных </w:t>
      </w:r>
      <w:proofErr w:type="gram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proofErr w:type="gram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различных </w:t>
      </w:r>
      <w:proofErr w:type="spellStart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веб-сервисах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64F7D" w:rsidRPr="007D64BE" w:rsidRDefault="007D64BE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Инструментарием могут стать:</w:t>
      </w:r>
    </w:p>
    <w:p w:rsidR="00B64F7D" w:rsidRPr="007D64BE" w:rsidRDefault="00B64F7D" w:rsidP="007D64BE">
      <w:pPr>
        <w:pStyle w:val="a4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видеоролики о живо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й природе, записи голосов птиц;</w:t>
      </w:r>
    </w:p>
    <w:p w:rsidR="00B64F7D" w:rsidRPr="007D64BE" w:rsidRDefault="007D64BE" w:rsidP="007D64BE">
      <w:pPr>
        <w:pStyle w:val="a4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виртуальные экскурсии;</w:t>
      </w:r>
    </w:p>
    <w:p w:rsidR="00B64F7D" w:rsidRPr="007D64BE" w:rsidRDefault="00B64F7D" w:rsidP="007D64BE">
      <w:pPr>
        <w:pStyle w:val="a4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иртуальные лабораторные работы.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Большое подспорье при организации виртуальных лабораторных работ - электронные атласы по цитологии и гистологии, б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азы данных с микрофотографиями.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условиях реализации дистанционного формата обучения по естественнонаучной направленности резко возрастает значение обратной связи между 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педагогом и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Практические, поисковые, проектные и исследовательские задания должны стать основой для образовательного процесса, привлечь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обу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чающихся</w:t>
      </w:r>
      <w:proofErr w:type="gram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естественным наукам.</w:t>
      </w:r>
    </w:p>
    <w:p w:rsidR="00B64F7D" w:rsidRPr="007D64BE" w:rsidRDefault="00B64F7D" w:rsidP="007D64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Физкультурно-спортивная направленность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При проведении занятий в спортивных секциях, физкультурно-оздоровительных и спорти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вных мероприятий рекомендуется:</w:t>
      </w:r>
    </w:p>
    <w:p w:rsidR="00B64F7D" w:rsidRPr="007D64BE" w:rsidRDefault="00B64F7D" w:rsidP="007D64BE">
      <w:pPr>
        <w:pStyle w:val="a4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использовать возможности электронного ресурса 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"Российская электронная школа";</w:t>
      </w:r>
    </w:p>
    <w:p w:rsidR="00B64F7D" w:rsidRPr="007D64BE" w:rsidRDefault="00B64F7D" w:rsidP="007D64BE">
      <w:pPr>
        <w:pStyle w:val="a4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усилить лекционный компонент (например, истории спорта,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онлайн-встр</w:t>
      </w:r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ечи</w:t>
      </w:r>
      <w:proofErr w:type="spellEnd"/>
      <w:r w:rsid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известными спортсменами);</w:t>
      </w:r>
    </w:p>
    <w:p w:rsidR="00B64F7D" w:rsidRPr="007D64BE" w:rsidRDefault="00B64F7D" w:rsidP="007D64BE">
      <w:pPr>
        <w:pStyle w:val="a4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максимально организовывать проведение занятий на открытом воздухе по совокупности показа</w:t>
      </w:r>
      <w:r w:rsidR="00D83FC9">
        <w:rPr>
          <w:rFonts w:ascii="Times New Roman" w:eastAsia="Times New Roman" w:hAnsi="Times New Roman" w:cs="Times New Roman"/>
          <w:spacing w:val="2"/>
          <w:sz w:val="24"/>
          <w:szCs w:val="24"/>
        </w:rPr>
        <w:t>телей метеоусловий (Таблица 1).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7D64BE">
      <w:pPr>
        <w:shd w:val="clear" w:color="auto" w:fill="E9ECF1"/>
        <w:spacing w:after="0"/>
        <w:ind w:left="-1125" w:firstLine="709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1.</w:t>
      </w:r>
    </w:p>
    <w:p w:rsidR="00B64F7D" w:rsidRPr="007D64BE" w:rsidRDefault="00B64F7D" w:rsidP="00D83FC9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9"/>
        <w:gridCol w:w="1428"/>
        <w:gridCol w:w="1578"/>
        <w:gridCol w:w="1578"/>
        <w:gridCol w:w="2662"/>
      </w:tblGrid>
      <w:tr w:rsidR="00B64F7D" w:rsidRPr="007D64BE" w:rsidTr="00B64F7D">
        <w:trPr>
          <w:trHeight w:val="15"/>
        </w:trPr>
        <w:tc>
          <w:tcPr>
            <w:tcW w:w="2402" w:type="dxa"/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F7D" w:rsidRPr="007D64BE" w:rsidTr="00B64F7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B64F7D" w:rsidRPr="007D64BE" w:rsidTr="00B64F7D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до 5 м/сек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6-10 м/сек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более 10 м/сек</w:t>
            </w:r>
          </w:p>
        </w:tc>
      </w:tr>
      <w:tr w:rsidR="00B64F7D" w:rsidRPr="007D64BE" w:rsidTr="00B64F7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-9°C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-6°C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-3°C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B64F7D" w:rsidRPr="007D64BE" w:rsidTr="00B64F7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-12°C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-8°C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-5°C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F7D" w:rsidRPr="007D64BE" w:rsidTr="00B64F7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-15°C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-12°C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-8°C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F7D" w:rsidRPr="007D64BE" w:rsidTr="00B64F7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-16°C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-15°C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BE">
              <w:rPr>
                <w:rFonts w:ascii="Times New Roman" w:eastAsia="Times New Roman" w:hAnsi="Times New Roman" w:cs="Times New Roman"/>
                <w:sz w:val="24"/>
                <w:szCs w:val="24"/>
              </w:rPr>
              <w:t>-10°C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4F7D" w:rsidRPr="007D64BE" w:rsidRDefault="00B64F7D" w:rsidP="007D64B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194" w:rsidRDefault="00553194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64F7D" w:rsidRPr="007D64BE" w:rsidRDefault="00553194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B64F7D"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рганизовать проектную дея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тельность в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форме.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 части организации физкультурно-оздоровительных и спортивных мероприятий (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внутришкольных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, муниципальных, региональных) их рекомендуется пр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оводить в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очно-заочном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формате.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целью приобщения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общекультурным и национальным ценностям российского общества в образовательной деятельности физкультурно-спортивной направленности рекомендуется использовать даты, имеющие отношение к сфере физическо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й культуры и спорта (например):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7 января - Всемирный де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нь снега (зимних видов спорта);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9 фев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раля - День рождения волейбола;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первые выходные после 7 февраля - Ден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ь зимних видов спорта в России;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6 апреля - Международный мир спорта на благо ми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ра и развития;</w:t>
      </w:r>
    </w:p>
    <w:p w:rsidR="00D83FC9" w:rsidRDefault="00B64F7D" w:rsidP="00D83FC9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7 апреля - Всемирный день здоровья.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D83FC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lastRenderedPageBreak/>
        <w:t>Художественная направленность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Специфика дополнительного образования художественной направленности требует организации творческого взаимодействия педагогов и обучающихся, их сотворчества в освоении форм художественного творчества. В связи с этим основной сложностью реализации образовательной программы художественной направленности является сохранение содержания с учетом ограниченных возможностей дистанционного обучения. Также возникают сложности технического сопровожден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ия реализации данной программы.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При переходе к дистанционно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й форме обучения рекомендуется:</w:t>
      </w:r>
    </w:p>
    <w:p w:rsidR="00B64F7D" w:rsidRPr="00553194" w:rsidRDefault="00B64F7D" w:rsidP="00553194">
      <w:pPr>
        <w:pStyle w:val="a4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адаптировать образовательные программы, акцентируя их на самостоятельную творческую работу детей, определить новые временные рамки освоения новых 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компетенций;</w:t>
      </w:r>
    </w:p>
    <w:p w:rsidR="00B64F7D" w:rsidRPr="00553194" w:rsidRDefault="00B64F7D" w:rsidP="00553194">
      <w:pPr>
        <w:pStyle w:val="a4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разработать презентационную форму подачи материала, использ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уя фото и видео мастер-классов;</w:t>
      </w:r>
    </w:p>
    <w:p w:rsidR="00B64F7D" w:rsidRPr="00553194" w:rsidRDefault="00B64F7D" w:rsidP="00553194">
      <w:pPr>
        <w:pStyle w:val="a4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определить варианты контактов с детьми с целью предоставления им возможности пол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учения помощи и обратной связи;</w:t>
      </w:r>
    </w:p>
    <w:p w:rsidR="00B64F7D" w:rsidRPr="00553194" w:rsidRDefault="00B64F7D" w:rsidP="00553194">
      <w:pPr>
        <w:pStyle w:val="a4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определить вместе с обучающимися запрос новой информации для освоения тех или иных способов овладения новыми худож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ественными умениями и навыками;</w:t>
      </w:r>
    </w:p>
    <w:p w:rsidR="00B64F7D" w:rsidRPr="00553194" w:rsidRDefault="00B64F7D" w:rsidP="00553194">
      <w:pPr>
        <w:pStyle w:val="a4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определить четкую последовательность необходимых действий для выполнения заданий, добавить фото примеров работ в используемых техниках, что позволит доступно донести информацию и полу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чить хорошие результаты работы;</w:t>
      </w:r>
    </w:p>
    <w:p w:rsidR="00B64F7D" w:rsidRPr="00553194" w:rsidRDefault="00B64F7D" w:rsidP="00553194">
      <w:pPr>
        <w:pStyle w:val="a4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использовать виде</w:t>
      </w:r>
      <w:proofErr w:type="gram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о-</w:t>
      </w:r>
      <w:proofErr w:type="gram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аудиозанятия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, лекции, мастер-классы; открытые электронные библиотеки, виртуальные краеведческие музеи, концерты, выступления; тесты, викторины по изученным теоретическим темам; адрес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ные дистанционные консультации;</w:t>
      </w:r>
    </w:p>
    <w:p w:rsidR="00B64F7D" w:rsidRPr="00553194" w:rsidRDefault="00B64F7D" w:rsidP="00553194">
      <w:pPr>
        <w:pStyle w:val="a4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при обучении детей и подростков необходимо обеспечить непосредственный контакт с педагогом. Ребенок должен понимать, что от него требуется, видеть примеры работ, то, как педагог сам выполняет то или иное д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ействие;</w:t>
      </w:r>
    </w:p>
    <w:p w:rsidR="00B64F7D" w:rsidRPr="00553194" w:rsidRDefault="00B64F7D" w:rsidP="00553194">
      <w:pPr>
        <w:pStyle w:val="a4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расширять представление детей о народном творчестве, традициях и культурном наследии регионов через содержание пр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оводимых дистанционных занятий.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Для реализации перечисленных задач возможно испол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ьзование компьютерных программ: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анимации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- Cartoon Animator 4, Anime Studio Pro (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Moho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), Adobe Animate,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Toon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Bo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om Harmony, Blender, Cinema 4D;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рисования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- Infinite Painter,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ArtRage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, Autodesk Sketchbook, Ibis Paint X,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MediBang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Paint, Procreate, Affinity Designer, Adobe 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Fresco;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дизайна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интерьера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-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Дизайн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Интерьера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3D, PRO100, Plann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er 5D,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Floorplan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3D,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Planoplan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звукозаписи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- Audacity, Free Audio Recorder,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Аудио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Мастер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, Free Audio Editor;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музыки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голоса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- Audacity, Virtual DJ,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Traktor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Pro,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Cubase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Ableton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Live, Reason, Reaper;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танца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- Just Dance Now, Dance Hip-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Hopspan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, Coco Party,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Gangnam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Dance 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School, Finger Dance Evolution;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вокала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-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Erol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Singer's Studio, Sing Sharp,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SwiftS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cales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Vox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Tools;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программы для основ журналистики и писателей -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Scrivener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Letterspace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Writing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Challenge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программы для модельеров и 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дизайнеров -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ZWTextile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Grafis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программы для рукоделия -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Craftybase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INKSCAPE,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RedCafe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PatternsCAD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553194" w:rsidRDefault="00B64F7D" w:rsidP="00553194">
      <w:pPr>
        <w:pStyle w:val="a4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программы для фотографов - Camera51,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Pixelmator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Enlight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5531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Туристско-краеведческая направленность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Установление ограничительных мер на территории Российской Федерации, связанных с распространением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коронавирусной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инфекции, вызвало определенные затруднения в организации туристско-краеведческой деятельности с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, в том числе реализации дополнительных образовательных программ туристск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о-краеведческой направленности.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Это связано с тем, что туристско-краеведческая направленность предусматривает организацию деятельности с детьми в условиях природной среды, работу с объектами культурного и природного наследия. Важную роль при этом играет организация коллективной работы детей, что в условиях ограничител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ьных мер крайне затруднительно.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Вместе с тем принимаемые меры по организации образовательного процесса в условиях ограничений позволили минимизировать выше указанные риски, а, в отдельных случаях, способствовали развитию новых форм организации деятельности с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использование которых целесообразно и </w:t>
      </w:r>
      <w:r w:rsidR="00D83FC9">
        <w:rPr>
          <w:rFonts w:ascii="Times New Roman" w:eastAsia="Times New Roman" w:hAnsi="Times New Roman" w:cs="Times New Roman"/>
          <w:spacing w:val="2"/>
          <w:sz w:val="24"/>
          <w:szCs w:val="24"/>
        </w:rPr>
        <w:t>при условии снятия ограничений.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Данный факт также связан со спецификой туристско-краеведческой деятельности, которая потенциально ориентирована на реализацию не в замкнутом пространстве образовательной организации, а на всей территории Российской Федерации. Например, планируемый район туристского похода может располагаться за тысячи киломе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тров от места жительства детей.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Соответственно, использование дистанционных технологий позволяет более качественно организовать процесс подготовки мероприятия, изучение природных, географических, исторических особенностей района похода, что способствует и повышению уровня детской безопасности. Использование дистанционных технологий в туристско-краеведческой деятельности позволяет более эффективно организовать коммуникации между </w:t>
      </w: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 различных 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субъектов Российской Федерации.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навыков работы в информационном пространстве крайне важно и для организации краеведческой исследовательской деятельности с обучающимися, организации совместных исследований детскими объединениями из нескольких субъектов Российской Федерации, например при изучении биографий известных 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земляков, исторических событий.</w:t>
      </w:r>
      <w:proofErr w:type="gramEnd"/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При реализации дополнительных общеобразовательных программ туристско-краеведческо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й направленности рекомендуется:</w:t>
      </w:r>
    </w:p>
    <w:p w:rsidR="00B64F7D" w:rsidRPr="00553194" w:rsidRDefault="00B64F7D" w:rsidP="00553194">
      <w:pPr>
        <w:pStyle w:val="a4"/>
        <w:numPr>
          <w:ilvl w:val="0"/>
          <w:numId w:val="1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разработать обучающие материалы по различным тематическим направлениям туристско-краеведческой деятельности (работа с навигационными программами, карто</w:t>
      </w:r>
      <w:r w:rsidR="00D83FC9">
        <w:rPr>
          <w:rFonts w:ascii="Times New Roman" w:eastAsia="Times New Roman" w:hAnsi="Times New Roman" w:cs="Times New Roman"/>
          <w:spacing w:val="2"/>
          <w:sz w:val="24"/>
          <w:szCs w:val="24"/>
        </w:rPr>
        <w:t>графическим материалом и т.д.);</w:t>
      </w:r>
    </w:p>
    <w:p w:rsidR="00B64F7D" w:rsidRPr="00553194" w:rsidRDefault="00B64F7D" w:rsidP="00553194">
      <w:pPr>
        <w:pStyle w:val="a4"/>
        <w:numPr>
          <w:ilvl w:val="0"/>
          <w:numId w:val="1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применять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геоинформационные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технологии </w:t>
      </w:r>
      <w:proofErr w:type="gram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 контроля местонахождения организованных групп детей</w:t>
      </w:r>
      <w:proofErr w:type="gram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период проведения мероприя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тий в условиях природной среды;</w:t>
      </w:r>
    </w:p>
    <w:p w:rsidR="00B64F7D" w:rsidRPr="00553194" w:rsidRDefault="00B64F7D" w:rsidP="00553194">
      <w:pPr>
        <w:pStyle w:val="a4"/>
        <w:numPr>
          <w:ilvl w:val="0"/>
          <w:numId w:val="1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проводить массовые мероприятия по распределенной системе (мероприятие проводится с отдельными малыми группами детей, коммуникация между которыми осуществляется с использованием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дистанционных технологий);</w:t>
      </w:r>
    </w:p>
    <w:p w:rsidR="00B64F7D" w:rsidRPr="00553194" w:rsidRDefault="00B64F7D" w:rsidP="00553194">
      <w:pPr>
        <w:pStyle w:val="a4"/>
        <w:numPr>
          <w:ilvl w:val="0"/>
          <w:numId w:val="1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развивать детские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медиасообщества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(в период Всероссийского слета юных туристов был сформирован и эффективно функционировал д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етский туристский пресс-центр);</w:t>
      </w:r>
    </w:p>
    <w:p w:rsidR="00B64F7D" w:rsidRPr="00553194" w:rsidRDefault="00B64F7D" w:rsidP="00553194">
      <w:pPr>
        <w:pStyle w:val="a4"/>
        <w:numPr>
          <w:ilvl w:val="0"/>
          <w:numId w:val="1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включать обучающихся в проектную и исследовательскую деятельность в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онлайн-формате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прив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лечением федеральных экспертов;</w:t>
      </w:r>
    </w:p>
    <w:p w:rsidR="00B64F7D" w:rsidRPr="00553194" w:rsidRDefault="00B64F7D" w:rsidP="00553194">
      <w:pPr>
        <w:pStyle w:val="a4"/>
        <w:numPr>
          <w:ilvl w:val="0"/>
          <w:numId w:val="1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увеличить сроки проведения мероприятий, реализуемых в очном режиме, за счет дистанционной части (обучающие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вебинары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участников команд, курсы "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Public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Relations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рекламная деятельность в туризме" для представителей детского туристского пресс-центра, разработка и защита отчетов о проведенных походах, конкурсы,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челленжди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др.)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5531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Социально-гуманитарная направленность</w:t>
      </w: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Специфика дополнительного образования социально-гуманитарной направленности требует постоянной активности обучающихся, направленной на решение разл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ичных социально значимых задач.</w:t>
      </w:r>
      <w:proofErr w:type="gramEnd"/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В связи с этим основной специфической сложностью реализации образовательной программы социально-гуманитарной направленности является создание условий для реальной имитационной активности обучающихся, направленной на ре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шение социально значимых задач.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Также возникают сложности технического сопровожден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ия реализации данной программы.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При переходе к дистанцио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нной форме обучения необходимо:</w:t>
      </w:r>
    </w:p>
    <w:p w:rsidR="00B64F7D" w:rsidRPr="00553194" w:rsidRDefault="00B64F7D" w:rsidP="00553194">
      <w:pPr>
        <w:pStyle w:val="a4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адаптировать образовательные программы, акцентируя их на решение социально значимых задач, определить новые временные ра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мки освоения новых компетенций;</w:t>
      </w:r>
    </w:p>
    <w:p w:rsidR="00B64F7D" w:rsidRPr="00553194" w:rsidRDefault="00B64F7D" w:rsidP="00553194">
      <w:pPr>
        <w:pStyle w:val="a4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разработать новые проблемные формы взаимодействия педагогов и обучающихся с целью обеспечения включенности детей в решение реальных с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оциальных проблем;</w:t>
      </w:r>
    </w:p>
    <w:p w:rsidR="00B64F7D" w:rsidRPr="00553194" w:rsidRDefault="00B64F7D" w:rsidP="00553194">
      <w:pPr>
        <w:pStyle w:val="a4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определить варианты контактов с детьми с целью предоставления им возможностей пол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учения помощи и обратной связи;</w:t>
      </w:r>
    </w:p>
    <w:p w:rsidR="00B64F7D" w:rsidRPr="00553194" w:rsidRDefault="00B64F7D" w:rsidP="00553194">
      <w:pPr>
        <w:pStyle w:val="a4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определить вместе с </w:t>
      </w:r>
      <w:proofErr w:type="gram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временные рамки занятий, возможности запроса новой информации для освоения тех или иных социальных компете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нций и социальных способностей;</w:t>
      </w:r>
    </w:p>
    <w:p w:rsidR="00B64F7D" w:rsidRPr="00553194" w:rsidRDefault="00B64F7D" w:rsidP="00553194">
      <w:pPr>
        <w:pStyle w:val="a4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определить возможности использования видеоматериалов, отражающих ознакомление с правовыми знаниями, основами пр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едпринимательской деятельности.</w:t>
      </w:r>
    </w:p>
    <w:p w:rsidR="00B64F7D" w:rsidRPr="00553194" w:rsidRDefault="00B64F7D" w:rsidP="00553194">
      <w:pPr>
        <w:pStyle w:val="a4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определить возможности включения старшеклассников в реальную волонтерскую деятельность на основе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on-line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консультаций, по возможности с участием педагогов с учетом безопасн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ого поведения детей и взрослых;</w:t>
      </w:r>
    </w:p>
    <w:p w:rsidR="00B64F7D" w:rsidRPr="00553194" w:rsidRDefault="00B64F7D" w:rsidP="00553194">
      <w:pPr>
        <w:pStyle w:val="a4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использовать возможности проектной деятельности, включая обучающихся в разработку проектов улучшения социальной жизни, направленных на решение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актуальных социальных проблем;</w:t>
      </w:r>
    </w:p>
    <w:p w:rsidR="00B64F7D" w:rsidRPr="00553194" w:rsidRDefault="00B64F7D" w:rsidP="00553194">
      <w:pPr>
        <w:pStyle w:val="a4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использовать видео и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аудиозанятия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, лекции, мастер-классы; открытые электронные библиотеки, виртуальные краеведческие музеи, концерты, выступления; тесты, викторины по изученным теоретическим темам; адрес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ные дистанционные консультации.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реализации перечисленных 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задач возможно воспользоваться:</w:t>
      </w:r>
    </w:p>
    <w:p w:rsidR="00B64F7D" w:rsidRPr="00553194" w:rsidRDefault="00B64F7D" w:rsidP="00553194">
      <w:pPr>
        <w:pStyle w:val="a4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открытыми инструментами для аудио/видео связи на платформах: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YouTube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BigBlueButton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Jitsi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TrueConf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553194" w:rsidRDefault="00B64F7D" w:rsidP="00553194">
      <w:pPr>
        <w:pStyle w:val="a4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ведением профессионального прямого многокамерного эфира, записи и передачи видео с использов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анием ПО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VMix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технологии NDI;</w:t>
      </w:r>
    </w:p>
    <w:p w:rsidR="00B64F7D" w:rsidRPr="00553194" w:rsidRDefault="00B64F7D" w:rsidP="00553194">
      <w:pPr>
        <w:pStyle w:val="a4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режимом дистанционного обучения с использованием ресурсов ZOOM,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Google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mee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ting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Discord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Skype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Hangouts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553194" w:rsidRDefault="00B64F7D" w:rsidP="00553194">
      <w:pPr>
        <w:pStyle w:val="a4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интерактивными досками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canva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Lino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(для организации работы с использованием электронны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стикеров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мозговых штурмов);</w:t>
      </w:r>
    </w:p>
    <w:p w:rsidR="00B64F7D" w:rsidRPr="00553194" w:rsidRDefault="00B64F7D" w:rsidP="00553194">
      <w:pPr>
        <w:pStyle w:val="a4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организацией online-обучения на платформе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Moodle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, создание задач по программированию с исп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ользованием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плагина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CodeRunner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553194" w:rsidRDefault="00B64F7D" w:rsidP="00553194">
      <w:pPr>
        <w:pStyle w:val="a4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профессиональным видеомонтажом с использованием </w:t>
      </w:r>
      <w:proofErr w:type="gram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сионального</w:t>
      </w:r>
      <w:proofErr w:type="gram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DaVinci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Resolve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7D" w:rsidRPr="00553194" w:rsidRDefault="00B64F7D" w:rsidP="00553194">
      <w:pPr>
        <w:pStyle w:val="a4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цифровыми ресурсами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Google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trello</w:t>
      </w:r>
      <w:proofErr w:type="spell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организации работы команды проекта и совместного проектирования </w:t>
      </w:r>
      <w:proofErr w:type="spellStart"/>
      <w:proofErr w:type="gram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бизнес-моделей</w:t>
      </w:r>
      <w:proofErr w:type="spellEnd"/>
      <w:proofErr w:type="gram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с алгорит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мами создания </w:t>
      </w:r>
      <w:proofErr w:type="spellStart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стартап-проектов</w:t>
      </w:r>
      <w:proofErr w:type="spell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официальном сайте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Минпросвещения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России по адресу https://edu.gov.ru/distance размещены рекомендации по организации обучения на дому с использованием дистанционных технологий, а также список образовательных Интернет-ресурсов, предоставленных партнерами для свободн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ого доступа на период пандемии.</w:t>
      </w:r>
    </w:p>
    <w:p w:rsidR="00B64F7D" w:rsidRPr="007D64BE" w:rsidRDefault="00B64F7D" w:rsidP="007D64B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вопросам реализации дополнительных общеобразовательных программ с использованием дистанционных образовательных технологий, электронного обучения по направленностям рекомендуется обращаться в подведомственные </w:t>
      </w:r>
      <w:proofErr w:type="spellStart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>Минпросвещения</w:t>
      </w:r>
      <w:proofErr w:type="spellEnd"/>
      <w:r w:rsidRPr="007D6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России организации, осуществляющие организационно-методическое обеспечение дополнительных общеобразовательных программ различных направленностей (далее -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подведомственные организации):</w:t>
      </w:r>
      <w:proofErr w:type="gramEnd"/>
    </w:p>
    <w:p w:rsidR="00B64F7D" w:rsidRPr="00553194" w:rsidRDefault="00B64F7D" w:rsidP="00553194">
      <w:pPr>
        <w:pStyle w:val="a4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ФГБОУ дополнительного образования "Федеральный детский эколого-биологический центр" - </w:t>
      </w:r>
      <w:proofErr w:type="gram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естественнонаучная</w:t>
      </w:r>
      <w:proofErr w:type="gram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, техническая (https://ecobiocentr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e.ru/news/);</w:t>
      </w:r>
    </w:p>
    <w:p w:rsidR="00B64F7D" w:rsidRPr="00553194" w:rsidRDefault="00B64F7D" w:rsidP="00553194">
      <w:pPr>
        <w:pStyle w:val="a4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ФГБОУ культуры "Всероссийский центр развития художественного творчества и гуманитарных технологий" - социально-гуманитарная, художе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ственная (http://vcht.center/);</w:t>
      </w:r>
    </w:p>
    <w:p w:rsidR="00B64F7D" w:rsidRPr="00553194" w:rsidRDefault="00B64F7D" w:rsidP="00553194">
      <w:pPr>
        <w:pStyle w:val="a4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ФГБОУ дополнительного образования детей "Федеральный центр детско-юношеского туризма и краеведения" - </w:t>
      </w:r>
      <w:proofErr w:type="gram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туристско-кра</w:t>
      </w:r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>еведческая</w:t>
      </w:r>
      <w:proofErr w:type="gramEnd"/>
      <w:r w:rsidR="005531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(https://fcdtk.ru/);</w:t>
      </w:r>
    </w:p>
    <w:p w:rsidR="00B64F7D" w:rsidRPr="00553194" w:rsidRDefault="00B64F7D" w:rsidP="00553194">
      <w:pPr>
        <w:pStyle w:val="a4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ФГБУ "Федеральный центр организационно-методического обеспечения физического воспитания" - физкультурно-спортивная (http://фцомофв</w:t>
      </w:r>
      <w:proofErr w:type="gramStart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.р</w:t>
      </w:r>
      <w:proofErr w:type="gramEnd"/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t>ф/).</w:t>
      </w:r>
      <w:r w:rsidRPr="0055319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64F7D" w:rsidRPr="00553194" w:rsidRDefault="00B64F7D" w:rsidP="00553194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B64F7D" w:rsidRPr="00553194" w:rsidSect="0009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CD3"/>
    <w:multiLevelType w:val="hybridMultilevel"/>
    <w:tmpl w:val="71BCA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67AA9"/>
    <w:multiLevelType w:val="hybridMultilevel"/>
    <w:tmpl w:val="FF529B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049F7"/>
    <w:multiLevelType w:val="hybridMultilevel"/>
    <w:tmpl w:val="7E0044D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D503A1"/>
    <w:multiLevelType w:val="hybridMultilevel"/>
    <w:tmpl w:val="B6960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E59"/>
    <w:multiLevelType w:val="hybridMultilevel"/>
    <w:tmpl w:val="6BC62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D5781"/>
    <w:multiLevelType w:val="hybridMultilevel"/>
    <w:tmpl w:val="6FA4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D15B7"/>
    <w:multiLevelType w:val="hybridMultilevel"/>
    <w:tmpl w:val="5EF200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B0747"/>
    <w:multiLevelType w:val="hybridMultilevel"/>
    <w:tmpl w:val="A7862C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A3362A"/>
    <w:multiLevelType w:val="hybridMultilevel"/>
    <w:tmpl w:val="475E4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6ABB"/>
    <w:multiLevelType w:val="hybridMultilevel"/>
    <w:tmpl w:val="ADC4D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96D8A"/>
    <w:multiLevelType w:val="hybridMultilevel"/>
    <w:tmpl w:val="47AA9F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34E1"/>
    <w:multiLevelType w:val="hybridMultilevel"/>
    <w:tmpl w:val="A380D9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AA40B1"/>
    <w:multiLevelType w:val="hybridMultilevel"/>
    <w:tmpl w:val="2242C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BA44CA"/>
    <w:multiLevelType w:val="hybridMultilevel"/>
    <w:tmpl w:val="75E8D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86722B"/>
    <w:multiLevelType w:val="hybridMultilevel"/>
    <w:tmpl w:val="46D6EB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0D7425"/>
    <w:multiLevelType w:val="hybridMultilevel"/>
    <w:tmpl w:val="0CEE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B328B"/>
    <w:multiLevelType w:val="hybridMultilevel"/>
    <w:tmpl w:val="7B4A5B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1C6B8A"/>
    <w:multiLevelType w:val="hybridMultilevel"/>
    <w:tmpl w:val="C78E48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4A536F"/>
    <w:multiLevelType w:val="hybridMultilevel"/>
    <w:tmpl w:val="2FFEA3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7B7FB0"/>
    <w:multiLevelType w:val="hybridMultilevel"/>
    <w:tmpl w:val="97CC129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7"/>
  </w:num>
  <w:num w:numId="5">
    <w:abstractNumId w:val="7"/>
  </w:num>
  <w:num w:numId="6">
    <w:abstractNumId w:val="18"/>
  </w:num>
  <w:num w:numId="7">
    <w:abstractNumId w:val="10"/>
  </w:num>
  <w:num w:numId="8">
    <w:abstractNumId w:val="15"/>
  </w:num>
  <w:num w:numId="9">
    <w:abstractNumId w:val="8"/>
  </w:num>
  <w:num w:numId="10">
    <w:abstractNumId w:val="12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 w:numId="16">
    <w:abstractNumId w:val="3"/>
  </w:num>
  <w:num w:numId="17">
    <w:abstractNumId w:val="1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F7D"/>
    <w:rsid w:val="000942C6"/>
    <w:rsid w:val="003415A7"/>
    <w:rsid w:val="00553194"/>
    <w:rsid w:val="007D64BE"/>
    <w:rsid w:val="008F1424"/>
    <w:rsid w:val="00B64F7D"/>
    <w:rsid w:val="00B92FA4"/>
    <w:rsid w:val="00D8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C6"/>
  </w:style>
  <w:style w:type="paragraph" w:styleId="1">
    <w:name w:val="heading 1"/>
    <w:basedOn w:val="a"/>
    <w:link w:val="10"/>
    <w:uiPriority w:val="9"/>
    <w:qFormat/>
    <w:rsid w:val="00B64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4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4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4F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4F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64F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6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6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F7D"/>
  </w:style>
  <w:style w:type="character" w:styleId="a3">
    <w:name w:val="Hyperlink"/>
    <w:basedOn w:val="a0"/>
    <w:uiPriority w:val="99"/>
    <w:semiHidden/>
    <w:unhideWhenUsed/>
    <w:rsid w:val="00B64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59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42556808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6085656" TargetMode="External"/><Relationship Id="rId5" Type="http://schemas.openxmlformats.org/officeDocument/2006/relationships/hyperlink" Target="http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7</cp:revision>
  <cp:lastPrinted>2021-03-22T09:52:00Z</cp:lastPrinted>
  <dcterms:created xsi:type="dcterms:W3CDTF">2021-03-12T03:45:00Z</dcterms:created>
  <dcterms:modified xsi:type="dcterms:W3CDTF">2021-03-22T09:52:00Z</dcterms:modified>
</cp:coreProperties>
</file>